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366F" w14:textId="77777777" w:rsidR="00BA0287" w:rsidRDefault="00BA0287" w:rsidP="004063D2">
      <w:pPr>
        <w:tabs>
          <w:tab w:val="left" w:pos="3720"/>
        </w:tabs>
        <w:spacing w:line="240" w:lineRule="auto"/>
        <w:contextualSpacing/>
        <w:rPr>
          <w:b/>
          <w:sz w:val="28"/>
          <w:szCs w:val="28"/>
        </w:rPr>
      </w:pPr>
    </w:p>
    <w:p w14:paraId="793D4533" w14:textId="77777777" w:rsidR="00A23837" w:rsidRDefault="00A23837" w:rsidP="00A2383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экспертизы</w:t>
      </w:r>
    </w:p>
    <w:p w14:paraId="4BCB1C2B" w14:textId="717DB242" w:rsidR="007F1A91" w:rsidRPr="002115E7" w:rsidRDefault="00C75651" w:rsidP="00B96EA4">
      <w:pPr>
        <w:spacing w:line="264" w:lineRule="auto"/>
        <w:ind w:firstLine="708"/>
        <w:contextualSpacing/>
        <w:jc w:val="center"/>
        <w:rPr>
          <w:sz w:val="28"/>
          <w:szCs w:val="28"/>
        </w:rPr>
      </w:pPr>
      <w:r w:rsidRPr="002115E7">
        <w:rPr>
          <w:sz w:val="28"/>
          <w:szCs w:val="28"/>
        </w:rPr>
        <w:t>проект</w:t>
      </w:r>
      <w:r w:rsidR="00A23837">
        <w:rPr>
          <w:sz w:val="28"/>
          <w:szCs w:val="28"/>
        </w:rPr>
        <w:t>а</w:t>
      </w:r>
      <w:r w:rsidRPr="002115E7">
        <w:rPr>
          <w:sz w:val="28"/>
          <w:szCs w:val="28"/>
        </w:rPr>
        <w:t xml:space="preserve"> постановления А</w:t>
      </w:r>
      <w:r w:rsidR="007F1A91" w:rsidRPr="002115E7">
        <w:rPr>
          <w:sz w:val="28"/>
          <w:szCs w:val="28"/>
        </w:rPr>
        <w:t>дминистрации Ханты-Мансийского района</w:t>
      </w:r>
    </w:p>
    <w:p w14:paraId="4120DCEC" w14:textId="4989557B" w:rsidR="009C41C0" w:rsidRPr="002115E7" w:rsidRDefault="007F1A91" w:rsidP="00B96EA4">
      <w:pPr>
        <w:spacing w:line="264" w:lineRule="auto"/>
        <w:ind w:firstLine="708"/>
        <w:contextualSpacing/>
        <w:jc w:val="center"/>
        <w:rPr>
          <w:sz w:val="28"/>
          <w:szCs w:val="28"/>
        </w:rPr>
      </w:pPr>
      <w:r w:rsidRPr="002115E7">
        <w:rPr>
          <w:sz w:val="28"/>
          <w:szCs w:val="28"/>
        </w:rPr>
        <w:t>«О внесении изменени</w:t>
      </w:r>
      <w:r w:rsidR="00C75651" w:rsidRPr="002115E7">
        <w:rPr>
          <w:sz w:val="28"/>
          <w:szCs w:val="28"/>
        </w:rPr>
        <w:t>й в постановление А</w:t>
      </w:r>
      <w:r w:rsidR="007A687F" w:rsidRPr="002115E7">
        <w:rPr>
          <w:sz w:val="28"/>
          <w:szCs w:val="28"/>
        </w:rPr>
        <w:t>дминистрации</w:t>
      </w:r>
      <w:r w:rsidR="007A687F" w:rsidRPr="002115E7">
        <w:rPr>
          <w:sz w:val="28"/>
          <w:szCs w:val="28"/>
        </w:rPr>
        <w:br/>
      </w:r>
      <w:r w:rsidRPr="002115E7">
        <w:rPr>
          <w:sz w:val="28"/>
          <w:szCs w:val="28"/>
        </w:rPr>
        <w:t xml:space="preserve">Ханты-Мансийского района от </w:t>
      </w:r>
      <w:r w:rsidR="004063D2" w:rsidRPr="002115E7">
        <w:rPr>
          <w:sz w:val="28"/>
          <w:szCs w:val="28"/>
        </w:rPr>
        <w:t>28</w:t>
      </w:r>
      <w:r w:rsidRPr="002115E7">
        <w:rPr>
          <w:sz w:val="28"/>
          <w:szCs w:val="28"/>
        </w:rPr>
        <w:t>.12.202</w:t>
      </w:r>
      <w:r w:rsidR="004063D2" w:rsidRPr="002115E7">
        <w:rPr>
          <w:sz w:val="28"/>
          <w:szCs w:val="28"/>
        </w:rPr>
        <w:t>4</w:t>
      </w:r>
      <w:r w:rsidRPr="002115E7">
        <w:rPr>
          <w:sz w:val="28"/>
          <w:szCs w:val="28"/>
        </w:rPr>
        <w:t xml:space="preserve"> № </w:t>
      </w:r>
      <w:r w:rsidR="004063D2" w:rsidRPr="002115E7">
        <w:rPr>
          <w:sz w:val="28"/>
          <w:szCs w:val="28"/>
        </w:rPr>
        <w:t>118</w:t>
      </w:r>
      <w:r w:rsidR="003F2AB4" w:rsidRPr="002115E7">
        <w:rPr>
          <w:sz w:val="28"/>
          <w:szCs w:val="28"/>
        </w:rPr>
        <w:t>9</w:t>
      </w:r>
      <w:r w:rsidR="004063D2" w:rsidRPr="002115E7">
        <w:rPr>
          <w:sz w:val="28"/>
          <w:szCs w:val="28"/>
        </w:rPr>
        <w:t xml:space="preserve"> </w:t>
      </w:r>
      <w:r w:rsidR="004063D2" w:rsidRPr="002115E7">
        <w:rPr>
          <w:sz w:val="28"/>
          <w:szCs w:val="28"/>
        </w:rPr>
        <w:br/>
      </w:r>
      <w:r w:rsidRPr="002115E7">
        <w:rPr>
          <w:sz w:val="28"/>
          <w:szCs w:val="28"/>
        </w:rPr>
        <w:t>«О муниципальной программе Ханты-Мансийского района</w:t>
      </w:r>
    </w:p>
    <w:p w14:paraId="42D79870" w14:textId="77777777" w:rsidR="00F60C54" w:rsidRPr="002115E7" w:rsidRDefault="007F1A91" w:rsidP="003F2AB4">
      <w:pPr>
        <w:spacing w:line="264" w:lineRule="auto"/>
        <w:ind w:firstLine="708"/>
        <w:contextualSpacing/>
        <w:jc w:val="center"/>
        <w:rPr>
          <w:sz w:val="28"/>
          <w:szCs w:val="28"/>
        </w:rPr>
      </w:pPr>
      <w:r w:rsidRPr="002115E7">
        <w:rPr>
          <w:sz w:val="28"/>
          <w:szCs w:val="28"/>
        </w:rPr>
        <w:t xml:space="preserve"> «</w:t>
      </w:r>
      <w:r w:rsidR="003F2AB4" w:rsidRPr="002115E7">
        <w:rPr>
          <w:sz w:val="28"/>
          <w:szCs w:val="28"/>
        </w:rPr>
        <w:t xml:space="preserve">Обеспечение экологической безопасности </w:t>
      </w:r>
    </w:p>
    <w:p w14:paraId="4A046D92" w14:textId="7B8AE159" w:rsidR="007F1A91" w:rsidRPr="002115E7" w:rsidRDefault="003F2AB4" w:rsidP="003F2AB4">
      <w:pPr>
        <w:spacing w:line="264" w:lineRule="auto"/>
        <w:ind w:firstLine="708"/>
        <w:contextualSpacing/>
        <w:jc w:val="center"/>
        <w:rPr>
          <w:sz w:val="28"/>
          <w:szCs w:val="28"/>
        </w:rPr>
      </w:pPr>
      <w:r w:rsidRPr="002115E7">
        <w:rPr>
          <w:sz w:val="28"/>
          <w:szCs w:val="28"/>
        </w:rPr>
        <w:t>Ханты-Мансийского района</w:t>
      </w:r>
      <w:r w:rsidR="007F1A91" w:rsidRPr="002115E7">
        <w:rPr>
          <w:sz w:val="28"/>
          <w:szCs w:val="28"/>
        </w:rPr>
        <w:t>»</w:t>
      </w:r>
      <w:r w:rsidR="00A23837" w:rsidRPr="00A23837">
        <w:rPr>
          <w:sz w:val="28"/>
          <w:szCs w:val="28"/>
        </w:rPr>
        <w:t xml:space="preserve"> </w:t>
      </w:r>
      <w:r w:rsidR="00A23837" w:rsidRPr="002115E7">
        <w:rPr>
          <w:sz w:val="28"/>
          <w:szCs w:val="28"/>
        </w:rPr>
        <w:t>(далее – Проект программы)</w:t>
      </w:r>
    </w:p>
    <w:p w14:paraId="011DD988" w14:textId="77777777" w:rsidR="004063D2" w:rsidRPr="002115E7" w:rsidRDefault="004063D2" w:rsidP="00B96EA4">
      <w:pPr>
        <w:spacing w:line="264" w:lineRule="auto"/>
        <w:ind w:firstLine="709"/>
        <w:contextualSpacing/>
        <w:rPr>
          <w:sz w:val="28"/>
          <w:szCs w:val="28"/>
        </w:rPr>
      </w:pPr>
    </w:p>
    <w:p w14:paraId="44116B82" w14:textId="77777777" w:rsidR="003C3040" w:rsidRPr="003C3040" w:rsidRDefault="003C3040" w:rsidP="003C3040">
      <w:pPr>
        <w:widowControl/>
        <w:suppressAutoHyphens/>
        <w:adjustRightInd/>
        <w:spacing w:line="240" w:lineRule="auto"/>
        <w:ind w:firstLine="709"/>
        <w:contextualSpacing/>
        <w:textAlignment w:val="auto"/>
        <w:rPr>
          <w:sz w:val="28"/>
          <w:szCs w:val="28"/>
        </w:rPr>
      </w:pPr>
      <w:r w:rsidRPr="003C3040">
        <w:rPr>
          <w:rFonts w:eastAsiaTheme="minorHAnsi"/>
          <w:sz w:val="28"/>
          <w:szCs w:val="28"/>
          <w:lang w:eastAsia="en-US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6B562C45" w14:textId="77777777" w:rsidR="003C3040" w:rsidRPr="003C3040" w:rsidRDefault="003C3040" w:rsidP="003C3040">
      <w:pPr>
        <w:widowControl/>
        <w:suppressAutoHyphens/>
        <w:adjustRightInd/>
        <w:spacing w:line="240" w:lineRule="auto"/>
        <w:ind w:firstLine="708"/>
        <w:contextualSpacing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t>Объем бюджетных ассигнований на реализацию Проекта программы</w:t>
      </w:r>
      <w:r w:rsidRPr="003C3040">
        <w:rPr>
          <w:rFonts w:eastAsiaTheme="minorHAnsi"/>
          <w:sz w:val="28"/>
          <w:szCs w:val="28"/>
          <w:lang w:eastAsia="en-US"/>
        </w:rPr>
        <w:br/>
        <w:t xml:space="preserve">в период 2026-2031 годов </w:t>
      </w:r>
      <w:r w:rsidRPr="003C3040">
        <w:rPr>
          <w:sz w:val="28"/>
          <w:szCs w:val="28"/>
          <w:lang w:eastAsia="en-US"/>
        </w:rPr>
        <w:t>соответствует</w:t>
      </w:r>
      <w:r w:rsidRPr="003C3040">
        <w:rPr>
          <w:rFonts w:eastAsiaTheme="minorHAnsi"/>
          <w:sz w:val="28"/>
          <w:szCs w:val="28"/>
          <w:lang w:eastAsia="en-US"/>
        </w:rPr>
        <w:t xml:space="preserve"> уточненным предельным объемам бюджетных ассигнований бюджета района на реализацию муниципальных программ на 2026-2031 годы, направленным финансовым органом </w:t>
      </w:r>
      <w:r w:rsidRPr="003C3040">
        <w:rPr>
          <w:rFonts w:eastAsiaTheme="minorHAnsi"/>
          <w:sz w:val="28"/>
          <w:szCs w:val="28"/>
          <w:lang w:eastAsia="en-US"/>
        </w:rPr>
        <w:br/>
        <w:t>(№ 22-05-Исх-1112 от 07.11.2025) в рамках исполнения постановления  Администрации Ханты-Мансийского от 24.07.2018 № 211 «О порядке составления проекта решения о бюджете Ханты-Мансийского района</w:t>
      </w:r>
      <w:r w:rsidRPr="003C3040">
        <w:rPr>
          <w:rFonts w:eastAsiaTheme="minorHAnsi"/>
          <w:sz w:val="28"/>
          <w:szCs w:val="28"/>
          <w:lang w:eastAsia="en-US"/>
        </w:rPr>
        <w:br/>
        <w:t>на очередной финансовый год и плановый период».</w:t>
      </w:r>
    </w:p>
    <w:p w14:paraId="63ED4F4C" w14:textId="77777777" w:rsidR="003C3040" w:rsidRPr="003C3040" w:rsidRDefault="003C3040" w:rsidP="003C3040">
      <w:pPr>
        <w:widowControl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3C3040">
        <w:rPr>
          <w:sz w:val="28"/>
          <w:szCs w:val="28"/>
          <w:lang w:eastAsia="en-US"/>
        </w:rPr>
        <w:t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«О внесении изменений в решение Думы Ханты-Мансийского района</w:t>
      </w:r>
      <w:r w:rsidRPr="003C3040">
        <w:rPr>
          <w:sz w:val="28"/>
          <w:szCs w:val="28"/>
          <w:lang w:eastAsia="en-US"/>
        </w:rPr>
        <w:br/>
        <w:t>от 18.12.2024 № 556 «О бюджете Ханты-Мансийского района на 2025 год</w:t>
      </w:r>
      <w:r w:rsidRPr="003C3040">
        <w:rPr>
          <w:sz w:val="28"/>
          <w:szCs w:val="28"/>
          <w:lang w:eastAsia="en-US"/>
        </w:rPr>
        <w:br/>
        <w:t xml:space="preserve">и плановый период 2026 и 2027 годов». </w:t>
      </w:r>
    </w:p>
    <w:p w14:paraId="2207F6BF" w14:textId="77777777" w:rsidR="003C3040" w:rsidRPr="003C3040" w:rsidRDefault="003C3040" w:rsidP="003C3040">
      <w:pPr>
        <w:widowControl/>
        <w:adjustRightInd/>
        <w:spacing w:line="240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3C3040">
        <w:rPr>
          <w:sz w:val="28"/>
          <w:szCs w:val="28"/>
          <w:lang w:eastAsia="en-US"/>
        </w:rPr>
        <w:t>Объем бюджетных ассигнований на реализацию Проекта программы</w:t>
      </w:r>
      <w:r w:rsidRPr="003C3040">
        <w:rPr>
          <w:sz w:val="28"/>
          <w:szCs w:val="28"/>
          <w:lang w:eastAsia="en-US"/>
        </w:rPr>
        <w:br/>
        <w:t xml:space="preserve">на 2026-2028 годы также соответствует проекту решения Думы </w:t>
      </w:r>
      <w:r w:rsidRPr="003C3040">
        <w:rPr>
          <w:sz w:val="28"/>
          <w:szCs w:val="28"/>
          <w:lang w:eastAsia="en-US"/>
        </w:rPr>
        <w:br/>
        <w:t>Ханты-Мансийского района «О бюджете Ханты-Мансийского района</w:t>
      </w:r>
      <w:r w:rsidRPr="003C3040">
        <w:rPr>
          <w:sz w:val="28"/>
          <w:szCs w:val="28"/>
          <w:lang w:eastAsia="en-US"/>
        </w:rPr>
        <w:br/>
        <w:t>на 2026 год и плановый период 2027 и 2028 годов».</w:t>
      </w:r>
    </w:p>
    <w:p w14:paraId="2691B296" w14:textId="77777777" w:rsidR="003C3040" w:rsidRPr="003C3040" w:rsidRDefault="003C3040" w:rsidP="003C3040">
      <w:pPr>
        <w:widowControl/>
        <w:adjustRightInd/>
        <w:spacing w:line="240" w:lineRule="auto"/>
        <w:ind w:firstLine="709"/>
        <w:contextualSpacing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t>Финансовое обеспечение реализации мероприятий муниципальной программы из федерального бюджета не предусмотрено.</w:t>
      </w:r>
    </w:p>
    <w:p w14:paraId="3E7CFCFC" w14:textId="3CE80AF4" w:rsidR="003C3040" w:rsidRPr="003C3040" w:rsidRDefault="003C3040" w:rsidP="003C3040">
      <w:pPr>
        <w:widowControl/>
        <w:shd w:val="clear" w:color="auto" w:fill="FFFFFF"/>
        <w:adjustRightInd/>
        <w:spacing w:line="240" w:lineRule="auto"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A57960" w:rsidRPr="002115E7">
        <w:rPr>
          <w:rFonts w:eastAsiaTheme="minorHAnsi"/>
          <w:sz w:val="28"/>
          <w:szCs w:val="28"/>
          <w:lang w:eastAsia="en-US"/>
        </w:rPr>
        <w:t>625</w:t>
      </w:r>
      <w:r w:rsidRPr="003C3040">
        <w:rPr>
          <w:rFonts w:eastAsiaTheme="minorHAnsi"/>
          <w:sz w:val="28"/>
          <w:szCs w:val="28"/>
          <w:lang w:eastAsia="en-US"/>
        </w:rPr>
        <w:t> </w:t>
      </w:r>
      <w:r w:rsidR="00A57960" w:rsidRPr="002115E7">
        <w:rPr>
          <w:rFonts w:eastAsiaTheme="minorHAnsi"/>
          <w:sz w:val="28"/>
          <w:szCs w:val="28"/>
          <w:lang w:eastAsia="en-US"/>
        </w:rPr>
        <w:t>605</w:t>
      </w:r>
      <w:r w:rsidRPr="003C3040">
        <w:rPr>
          <w:rFonts w:eastAsiaTheme="minorHAnsi"/>
          <w:sz w:val="28"/>
          <w:szCs w:val="28"/>
          <w:lang w:eastAsia="en-US"/>
        </w:rPr>
        <w:t>,</w:t>
      </w:r>
      <w:r w:rsidR="00A57960" w:rsidRPr="002115E7">
        <w:rPr>
          <w:rFonts w:eastAsiaTheme="minorHAnsi"/>
          <w:sz w:val="28"/>
          <w:szCs w:val="28"/>
          <w:lang w:eastAsia="en-US"/>
        </w:rPr>
        <w:t>9</w:t>
      </w:r>
      <w:r w:rsidRPr="003C3040">
        <w:rPr>
          <w:rFonts w:eastAsiaTheme="minorHAnsi"/>
          <w:sz w:val="28"/>
          <w:szCs w:val="28"/>
          <w:lang w:eastAsia="en-US"/>
        </w:rPr>
        <w:t xml:space="preserve"> тыс. рублей, в том числе 62</w:t>
      </w:r>
      <w:r w:rsidR="00A57960" w:rsidRPr="002115E7">
        <w:rPr>
          <w:rFonts w:eastAsiaTheme="minorHAnsi"/>
          <w:sz w:val="28"/>
          <w:szCs w:val="28"/>
          <w:lang w:eastAsia="en-US"/>
        </w:rPr>
        <w:t>4</w:t>
      </w:r>
      <w:r w:rsidRPr="003C3040">
        <w:rPr>
          <w:rFonts w:eastAsiaTheme="minorHAnsi"/>
          <w:sz w:val="28"/>
          <w:szCs w:val="28"/>
          <w:lang w:eastAsia="en-US"/>
        </w:rPr>
        <w:t> </w:t>
      </w:r>
      <w:r w:rsidR="00A57960" w:rsidRPr="002115E7">
        <w:rPr>
          <w:rFonts w:eastAsiaTheme="minorHAnsi"/>
          <w:sz w:val="28"/>
          <w:szCs w:val="28"/>
          <w:lang w:eastAsia="en-US"/>
        </w:rPr>
        <w:t>961</w:t>
      </w:r>
      <w:r w:rsidRPr="003C3040">
        <w:rPr>
          <w:rFonts w:eastAsiaTheme="minorHAnsi"/>
          <w:sz w:val="28"/>
          <w:szCs w:val="28"/>
          <w:lang w:eastAsia="en-US"/>
        </w:rPr>
        <w:t>,</w:t>
      </w:r>
      <w:r w:rsidR="00A57960" w:rsidRPr="002115E7">
        <w:rPr>
          <w:rFonts w:eastAsiaTheme="minorHAnsi"/>
          <w:sz w:val="28"/>
          <w:szCs w:val="28"/>
          <w:lang w:eastAsia="en-US"/>
        </w:rPr>
        <w:t>1</w:t>
      </w:r>
      <w:r w:rsidRPr="003C3040">
        <w:rPr>
          <w:rFonts w:eastAsiaTheme="minorHAnsi"/>
          <w:sz w:val="28"/>
          <w:szCs w:val="28"/>
          <w:lang w:eastAsia="en-US"/>
        </w:rPr>
        <w:t xml:space="preserve"> тыс. рублей – средства местного бюджета и 6</w:t>
      </w:r>
      <w:r w:rsidR="00A57960" w:rsidRPr="002115E7">
        <w:rPr>
          <w:rFonts w:eastAsiaTheme="minorHAnsi"/>
          <w:sz w:val="28"/>
          <w:szCs w:val="28"/>
          <w:lang w:eastAsia="en-US"/>
        </w:rPr>
        <w:t>44</w:t>
      </w:r>
      <w:r w:rsidRPr="003C3040">
        <w:rPr>
          <w:rFonts w:eastAsiaTheme="minorHAnsi"/>
          <w:sz w:val="28"/>
          <w:szCs w:val="28"/>
          <w:lang w:eastAsia="en-US"/>
        </w:rPr>
        <w:t>,</w:t>
      </w:r>
      <w:r w:rsidR="00A57960" w:rsidRPr="002115E7">
        <w:rPr>
          <w:rFonts w:eastAsiaTheme="minorHAnsi"/>
          <w:sz w:val="28"/>
          <w:szCs w:val="28"/>
          <w:lang w:eastAsia="en-US"/>
        </w:rPr>
        <w:t>8</w:t>
      </w:r>
      <w:r w:rsidRPr="003C3040">
        <w:rPr>
          <w:rFonts w:eastAsiaTheme="minorHAnsi"/>
          <w:sz w:val="28"/>
          <w:szCs w:val="28"/>
          <w:lang w:eastAsia="en-US"/>
        </w:rPr>
        <w:t xml:space="preserve"> тыс. рублей – средства бюджета автономного округа.</w:t>
      </w:r>
    </w:p>
    <w:p w14:paraId="5C0216E1" w14:textId="77777777" w:rsidR="003C3040" w:rsidRPr="003C3040" w:rsidRDefault="003C3040" w:rsidP="003C3040">
      <w:pPr>
        <w:widowControl/>
        <w:shd w:val="clear" w:color="auto" w:fill="FFFFFF"/>
        <w:adjustRightInd/>
        <w:spacing w:line="240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t xml:space="preserve">Объем </w:t>
      </w:r>
      <w:r w:rsidRPr="003C3040">
        <w:rPr>
          <w:bCs/>
          <w:sz w:val="28"/>
          <w:szCs w:val="28"/>
        </w:rPr>
        <w:t>финансового обеспечения по годам реализации муниципальной программы представлен в Таблице:</w:t>
      </w:r>
    </w:p>
    <w:p w14:paraId="57348C94" w14:textId="77777777" w:rsidR="003C3040" w:rsidRPr="003C3040" w:rsidRDefault="003C3040" w:rsidP="003C3040">
      <w:pPr>
        <w:widowControl/>
        <w:adjustRightInd/>
        <w:spacing w:line="240" w:lineRule="auto"/>
        <w:ind w:firstLine="709"/>
        <w:jc w:val="right"/>
        <w:textAlignment w:val="auto"/>
        <w:rPr>
          <w:bCs/>
          <w:szCs w:val="28"/>
        </w:rPr>
      </w:pPr>
      <w:r w:rsidRPr="003C3040">
        <w:rPr>
          <w:bCs/>
          <w:szCs w:val="28"/>
        </w:rPr>
        <w:t xml:space="preserve">Таблица </w:t>
      </w: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40"/>
        <w:gridCol w:w="799"/>
        <w:gridCol w:w="701"/>
        <w:gridCol w:w="701"/>
        <w:gridCol w:w="701"/>
        <w:gridCol w:w="701"/>
        <w:gridCol w:w="701"/>
        <w:gridCol w:w="802"/>
      </w:tblGrid>
      <w:tr w:rsidR="003C3040" w:rsidRPr="003C3040" w14:paraId="5D6F2161" w14:textId="77777777" w:rsidTr="007F2575">
        <w:trPr>
          <w:jc w:val="center"/>
        </w:trPr>
        <w:tc>
          <w:tcPr>
            <w:tcW w:w="1666" w:type="pct"/>
            <w:vMerge w:val="restart"/>
            <w:vAlign w:val="center"/>
          </w:tcPr>
          <w:p w14:paraId="1601F79D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28"/>
              </w:rPr>
            </w:pPr>
            <w:r w:rsidRPr="003C3040">
              <w:rPr>
                <w:bCs/>
                <w:sz w:val="18"/>
                <w:szCs w:val="28"/>
              </w:rPr>
              <w:t>Источник финансового обеспечения</w:t>
            </w:r>
          </w:p>
        </w:tc>
        <w:tc>
          <w:tcPr>
            <w:tcW w:w="3334" w:type="pct"/>
            <w:gridSpan w:val="8"/>
            <w:vAlign w:val="center"/>
          </w:tcPr>
          <w:p w14:paraId="64850073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28"/>
              </w:rPr>
            </w:pPr>
            <w:r w:rsidRPr="003C3040">
              <w:rPr>
                <w:bCs/>
                <w:sz w:val="18"/>
                <w:szCs w:val="28"/>
              </w:rPr>
              <w:t>Объем финансового обеспечения по годам, тыс. рублей</w:t>
            </w:r>
          </w:p>
        </w:tc>
      </w:tr>
      <w:tr w:rsidR="003C3040" w:rsidRPr="003C3040" w14:paraId="79A96FEB" w14:textId="77777777" w:rsidTr="007F2575">
        <w:trPr>
          <w:jc w:val="center"/>
        </w:trPr>
        <w:tc>
          <w:tcPr>
            <w:tcW w:w="1666" w:type="pct"/>
            <w:vMerge/>
            <w:vAlign w:val="center"/>
          </w:tcPr>
          <w:p w14:paraId="0B606BC5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28"/>
              </w:rPr>
            </w:pPr>
          </w:p>
        </w:tc>
        <w:tc>
          <w:tcPr>
            <w:tcW w:w="609" w:type="pct"/>
            <w:vAlign w:val="center"/>
          </w:tcPr>
          <w:p w14:paraId="0D131CC4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3C3040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427" w:type="pct"/>
            <w:vAlign w:val="center"/>
          </w:tcPr>
          <w:p w14:paraId="31434786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3C3040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374" w:type="pct"/>
            <w:vAlign w:val="center"/>
          </w:tcPr>
          <w:p w14:paraId="7D1B9B9E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3C3040">
              <w:rPr>
                <w:bCs/>
                <w:sz w:val="18"/>
                <w:szCs w:val="18"/>
              </w:rPr>
              <w:t>2027</w:t>
            </w:r>
          </w:p>
        </w:tc>
        <w:tc>
          <w:tcPr>
            <w:tcW w:w="374" w:type="pct"/>
            <w:vAlign w:val="center"/>
          </w:tcPr>
          <w:p w14:paraId="272E0897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3C3040">
              <w:rPr>
                <w:bCs/>
                <w:sz w:val="18"/>
                <w:szCs w:val="18"/>
              </w:rPr>
              <w:t>2028</w:t>
            </w:r>
          </w:p>
        </w:tc>
        <w:tc>
          <w:tcPr>
            <w:tcW w:w="374" w:type="pct"/>
            <w:vAlign w:val="center"/>
          </w:tcPr>
          <w:p w14:paraId="2C0C5D00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3C3040">
              <w:rPr>
                <w:bCs/>
                <w:sz w:val="18"/>
                <w:szCs w:val="18"/>
              </w:rPr>
              <w:t>2029</w:t>
            </w:r>
          </w:p>
        </w:tc>
        <w:tc>
          <w:tcPr>
            <w:tcW w:w="374" w:type="pct"/>
            <w:vAlign w:val="center"/>
          </w:tcPr>
          <w:p w14:paraId="7158A229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3C3040">
              <w:rPr>
                <w:bCs/>
                <w:sz w:val="18"/>
                <w:szCs w:val="18"/>
              </w:rPr>
              <w:t>2030</w:t>
            </w:r>
          </w:p>
        </w:tc>
        <w:tc>
          <w:tcPr>
            <w:tcW w:w="374" w:type="pct"/>
            <w:vAlign w:val="center"/>
          </w:tcPr>
          <w:p w14:paraId="705204F0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3C3040">
              <w:rPr>
                <w:bCs/>
                <w:sz w:val="18"/>
                <w:szCs w:val="18"/>
              </w:rPr>
              <w:t>2031</w:t>
            </w:r>
          </w:p>
        </w:tc>
        <w:tc>
          <w:tcPr>
            <w:tcW w:w="427" w:type="pct"/>
            <w:vAlign w:val="center"/>
          </w:tcPr>
          <w:p w14:paraId="159469BF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3C3040">
              <w:rPr>
                <w:bCs/>
                <w:sz w:val="18"/>
                <w:szCs w:val="18"/>
              </w:rPr>
              <w:t>Всего</w:t>
            </w:r>
          </w:p>
        </w:tc>
      </w:tr>
      <w:tr w:rsidR="007F2575" w:rsidRPr="003C3040" w14:paraId="55F10DC1" w14:textId="77777777" w:rsidTr="007F2575">
        <w:trPr>
          <w:jc w:val="center"/>
        </w:trPr>
        <w:tc>
          <w:tcPr>
            <w:tcW w:w="1666" w:type="pct"/>
            <w:vAlign w:val="center"/>
          </w:tcPr>
          <w:p w14:paraId="743778AA" w14:textId="77777777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textAlignment w:val="auto"/>
              <w:rPr>
                <w:bCs/>
                <w:sz w:val="18"/>
                <w:szCs w:val="28"/>
              </w:rPr>
            </w:pPr>
            <w:r w:rsidRPr="003C3040">
              <w:rPr>
                <w:bCs/>
                <w:sz w:val="18"/>
                <w:szCs w:val="28"/>
              </w:rPr>
              <w:t>Бюджет автономного округа</w:t>
            </w:r>
          </w:p>
        </w:tc>
        <w:tc>
          <w:tcPr>
            <w:tcW w:w="609" w:type="pct"/>
            <w:vAlign w:val="center"/>
          </w:tcPr>
          <w:p w14:paraId="0F1CF9FD" w14:textId="6E50028D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85,6</w:t>
            </w:r>
          </w:p>
        </w:tc>
        <w:tc>
          <w:tcPr>
            <w:tcW w:w="427" w:type="pct"/>
            <w:vAlign w:val="center"/>
          </w:tcPr>
          <w:p w14:paraId="65AF057F" w14:textId="09F43B93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93,2</w:t>
            </w:r>
          </w:p>
        </w:tc>
        <w:tc>
          <w:tcPr>
            <w:tcW w:w="374" w:type="pct"/>
          </w:tcPr>
          <w:p w14:paraId="0672C7E2" w14:textId="39DE16E9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93,2</w:t>
            </w:r>
          </w:p>
        </w:tc>
        <w:tc>
          <w:tcPr>
            <w:tcW w:w="374" w:type="pct"/>
          </w:tcPr>
          <w:p w14:paraId="7C6AEE68" w14:textId="5FBC3CE9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93,2</w:t>
            </w:r>
          </w:p>
        </w:tc>
        <w:tc>
          <w:tcPr>
            <w:tcW w:w="374" w:type="pct"/>
          </w:tcPr>
          <w:p w14:paraId="2D490CA9" w14:textId="7BFE9BD1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93,2</w:t>
            </w:r>
          </w:p>
        </w:tc>
        <w:tc>
          <w:tcPr>
            <w:tcW w:w="374" w:type="pct"/>
          </w:tcPr>
          <w:p w14:paraId="6677730E" w14:textId="04A31847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93,2</w:t>
            </w:r>
          </w:p>
        </w:tc>
        <w:tc>
          <w:tcPr>
            <w:tcW w:w="374" w:type="pct"/>
          </w:tcPr>
          <w:p w14:paraId="0F85BAC1" w14:textId="5CA96E1A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93,2</w:t>
            </w:r>
          </w:p>
        </w:tc>
        <w:tc>
          <w:tcPr>
            <w:tcW w:w="427" w:type="pct"/>
          </w:tcPr>
          <w:p w14:paraId="185A295A" w14:textId="28CEB902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644,8</w:t>
            </w:r>
          </w:p>
        </w:tc>
      </w:tr>
      <w:tr w:rsidR="007F2575" w:rsidRPr="003C3040" w14:paraId="50E25246" w14:textId="77777777" w:rsidTr="007F2575">
        <w:trPr>
          <w:jc w:val="center"/>
        </w:trPr>
        <w:tc>
          <w:tcPr>
            <w:tcW w:w="1666" w:type="pct"/>
            <w:vAlign w:val="center"/>
          </w:tcPr>
          <w:p w14:paraId="1BA97776" w14:textId="77777777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textAlignment w:val="auto"/>
              <w:rPr>
                <w:bCs/>
                <w:sz w:val="18"/>
                <w:szCs w:val="28"/>
              </w:rPr>
            </w:pPr>
            <w:r w:rsidRPr="003C3040">
              <w:rPr>
                <w:bCs/>
                <w:sz w:val="18"/>
                <w:szCs w:val="28"/>
              </w:rPr>
              <w:t>Местный бюджет</w:t>
            </w:r>
          </w:p>
        </w:tc>
        <w:tc>
          <w:tcPr>
            <w:tcW w:w="609" w:type="pct"/>
            <w:vAlign w:val="center"/>
          </w:tcPr>
          <w:p w14:paraId="4F58B53F" w14:textId="3A21704E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480 982,1</w:t>
            </w:r>
          </w:p>
        </w:tc>
        <w:tc>
          <w:tcPr>
            <w:tcW w:w="427" w:type="pct"/>
          </w:tcPr>
          <w:p w14:paraId="192E0163" w14:textId="392573E0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23 996,5</w:t>
            </w:r>
          </w:p>
        </w:tc>
        <w:tc>
          <w:tcPr>
            <w:tcW w:w="374" w:type="pct"/>
          </w:tcPr>
          <w:p w14:paraId="14F80218" w14:textId="31A64832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23 996,5</w:t>
            </w:r>
          </w:p>
        </w:tc>
        <w:tc>
          <w:tcPr>
            <w:tcW w:w="374" w:type="pct"/>
          </w:tcPr>
          <w:p w14:paraId="0974FF01" w14:textId="6A4659EB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23 996,5</w:t>
            </w:r>
          </w:p>
        </w:tc>
        <w:tc>
          <w:tcPr>
            <w:tcW w:w="374" w:type="pct"/>
          </w:tcPr>
          <w:p w14:paraId="68678A40" w14:textId="66C56E7E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23 996,5</w:t>
            </w:r>
          </w:p>
        </w:tc>
        <w:tc>
          <w:tcPr>
            <w:tcW w:w="374" w:type="pct"/>
          </w:tcPr>
          <w:p w14:paraId="672F9EA0" w14:textId="3494B872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23 996,5</w:t>
            </w:r>
          </w:p>
        </w:tc>
        <w:tc>
          <w:tcPr>
            <w:tcW w:w="374" w:type="pct"/>
            <w:vAlign w:val="center"/>
          </w:tcPr>
          <w:p w14:paraId="28E5571D" w14:textId="03411BCA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23 996,5</w:t>
            </w:r>
          </w:p>
        </w:tc>
        <w:tc>
          <w:tcPr>
            <w:tcW w:w="427" w:type="pct"/>
            <w:vAlign w:val="center"/>
          </w:tcPr>
          <w:p w14:paraId="014BB819" w14:textId="7A354E3C" w:rsidR="007F2575" w:rsidRPr="003C3040" w:rsidRDefault="007F2575" w:rsidP="007F2575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3C3040">
              <w:rPr>
                <w:bCs/>
                <w:sz w:val="18"/>
                <w:szCs w:val="18"/>
              </w:rPr>
              <w:t>62</w:t>
            </w:r>
            <w:r w:rsidRPr="002115E7">
              <w:rPr>
                <w:bCs/>
                <w:sz w:val="18"/>
                <w:szCs w:val="18"/>
              </w:rPr>
              <w:t>4</w:t>
            </w:r>
            <w:r w:rsidRPr="003C3040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115E7">
              <w:rPr>
                <w:bCs/>
                <w:sz w:val="18"/>
                <w:szCs w:val="18"/>
              </w:rPr>
              <w:t>961</w:t>
            </w:r>
            <w:r w:rsidRPr="003C3040">
              <w:rPr>
                <w:bCs/>
                <w:sz w:val="18"/>
                <w:szCs w:val="18"/>
              </w:rPr>
              <w:t>,</w:t>
            </w:r>
            <w:r w:rsidRPr="002115E7">
              <w:rPr>
                <w:bCs/>
                <w:sz w:val="18"/>
                <w:szCs w:val="18"/>
              </w:rPr>
              <w:t>1</w:t>
            </w:r>
            <w:r w:rsidRPr="003C3040">
              <w:rPr>
                <w:bCs/>
                <w:sz w:val="18"/>
                <w:szCs w:val="18"/>
              </w:rPr>
              <w:t xml:space="preserve">      </w:t>
            </w:r>
          </w:p>
        </w:tc>
      </w:tr>
      <w:tr w:rsidR="003C3040" w:rsidRPr="003C3040" w14:paraId="2952A310" w14:textId="77777777" w:rsidTr="007F2575">
        <w:trPr>
          <w:jc w:val="center"/>
        </w:trPr>
        <w:tc>
          <w:tcPr>
            <w:tcW w:w="1666" w:type="pct"/>
            <w:vAlign w:val="center"/>
          </w:tcPr>
          <w:p w14:paraId="157B344E" w14:textId="77777777" w:rsidR="003C3040" w:rsidRPr="003C3040" w:rsidRDefault="003C304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28"/>
              </w:rPr>
            </w:pPr>
            <w:r w:rsidRPr="003C3040">
              <w:rPr>
                <w:bCs/>
                <w:sz w:val="18"/>
                <w:szCs w:val="28"/>
              </w:rPr>
              <w:t>ВСЕГО</w:t>
            </w:r>
          </w:p>
        </w:tc>
        <w:tc>
          <w:tcPr>
            <w:tcW w:w="609" w:type="pct"/>
            <w:vAlign w:val="center"/>
          </w:tcPr>
          <w:p w14:paraId="3292505B" w14:textId="529D008C" w:rsidR="003C3040" w:rsidRPr="003C3040" w:rsidRDefault="00A5796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sz w:val="18"/>
                <w:szCs w:val="18"/>
              </w:rPr>
              <w:t>481 067,7</w:t>
            </w:r>
          </w:p>
        </w:tc>
        <w:tc>
          <w:tcPr>
            <w:tcW w:w="427" w:type="pct"/>
            <w:vAlign w:val="center"/>
          </w:tcPr>
          <w:p w14:paraId="3221797E" w14:textId="649E8F7C" w:rsidR="003C3040" w:rsidRPr="003C3040" w:rsidRDefault="00A5796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sz w:val="18"/>
                <w:szCs w:val="18"/>
              </w:rPr>
              <w:t>24 089,7</w:t>
            </w:r>
          </w:p>
        </w:tc>
        <w:tc>
          <w:tcPr>
            <w:tcW w:w="374" w:type="pct"/>
            <w:vAlign w:val="center"/>
          </w:tcPr>
          <w:p w14:paraId="493EA6B9" w14:textId="628321AD" w:rsidR="003C3040" w:rsidRPr="003C3040" w:rsidRDefault="00A5796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sz w:val="18"/>
                <w:szCs w:val="18"/>
              </w:rPr>
              <w:t>24 089,7</w:t>
            </w:r>
          </w:p>
        </w:tc>
        <w:tc>
          <w:tcPr>
            <w:tcW w:w="374" w:type="pct"/>
            <w:vAlign w:val="center"/>
          </w:tcPr>
          <w:p w14:paraId="038ED9C8" w14:textId="03BEC869" w:rsidR="003C3040" w:rsidRPr="003C3040" w:rsidRDefault="00A5796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sz w:val="18"/>
                <w:szCs w:val="18"/>
              </w:rPr>
              <w:t>24 089,7</w:t>
            </w:r>
          </w:p>
        </w:tc>
        <w:tc>
          <w:tcPr>
            <w:tcW w:w="374" w:type="pct"/>
            <w:vAlign w:val="center"/>
          </w:tcPr>
          <w:p w14:paraId="1A458794" w14:textId="30C79087" w:rsidR="003C3040" w:rsidRPr="003C3040" w:rsidRDefault="00A5796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sz w:val="18"/>
                <w:szCs w:val="18"/>
              </w:rPr>
              <w:t>24 089,7</w:t>
            </w:r>
          </w:p>
        </w:tc>
        <w:tc>
          <w:tcPr>
            <w:tcW w:w="374" w:type="pct"/>
            <w:vAlign w:val="center"/>
          </w:tcPr>
          <w:p w14:paraId="786EFBE6" w14:textId="6FE072A5" w:rsidR="003C3040" w:rsidRPr="003C3040" w:rsidRDefault="00A5796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sz w:val="18"/>
                <w:szCs w:val="18"/>
              </w:rPr>
              <w:t>24 089,7</w:t>
            </w:r>
          </w:p>
        </w:tc>
        <w:tc>
          <w:tcPr>
            <w:tcW w:w="374" w:type="pct"/>
            <w:vAlign w:val="center"/>
          </w:tcPr>
          <w:p w14:paraId="54C29D2A" w14:textId="27009CA5" w:rsidR="003C3040" w:rsidRPr="003C3040" w:rsidRDefault="00A57960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sz w:val="18"/>
                <w:szCs w:val="18"/>
              </w:rPr>
              <w:t>24 089,7</w:t>
            </w:r>
          </w:p>
        </w:tc>
        <w:tc>
          <w:tcPr>
            <w:tcW w:w="427" w:type="pct"/>
            <w:vAlign w:val="center"/>
          </w:tcPr>
          <w:p w14:paraId="491442C7" w14:textId="7D99769A" w:rsidR="003C3040" w:rsidRPr="003C3040" w:rsidRDefault="007F2575" w:rsidP="003C3040">
            <w:pPr>
              <w:tabs>
                <w:tab w:val="left" w:pos="8986"/>
              </w:tabs>
              <w:adjustRightInd/>
              <w:spacing w:line="240" w:lineRule="auto"/>
              <w:ind w:right="40"/>
              <w:jc w:val="center"/>
              <w:textAlignment w:val="auto"/>
              <w:rPr>
                <w:bCs/>
                <w:sz w:val="18"/>
                <w:szCs w:val="18"/>
              </w:rPr>
            </w:pPr>
            <w:r w:rsidRPr="002115E7">
              <w:rPr>
                <w:bCs/>
                <w:sz w:val="18"/>
                <w:szCs w:val="18"/>
              </w:rPr>
              <w:t>625 605,9</w:t>
            </w:r>
          </w:p>
        </w:tc>
      </w:tr>
    </w:tbl>
    <w:p w14:paraId="7CA39BAF" w14:textId="2FDE44BE" w:rsidR="00A57960" w:rsidRPr="002115E7" w:rsidRDefault="003C3040" w:rsidP="007F2575">
      <w:pPr>
        <w:widowControl/>
        <w:autoSpaceDE w:val="0"/>
        <w:autoSpaceDN w:val="0"/>
        <w:spacing w:line="240" w:lineRule="auto"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tab/>
      </w:r>
    </w:p>
    <w:p w14:paraId="4077220D" w14:textId="296AAE0B" w:rsidR="003C3040" w:rsidRPr="003C3040" w:rsidRDefault="003C3040" w:rsidP="003C3040">
      <w:pPr>
        <w:widowControl/>
        <w:autoSpaceDE w:val="0"/>
        <w:autoSpaceDN w:val="0"/>
        <w:spacing w:line="240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lastRenderedPageBreak/>
        <w:t xml:space="preserve">Структура муниципальной программы не корректируется </w:t>
      </w:r>
      <w:r w:rsidRPr="003C3040">
        <w:rPr>
          <w:rFonts w:eastAsiaTheme="minorHAnsi"/>
          <w:sz w:val="28"/>
          <w:szCs w:val="28"/>
          <w:lang w:eastAsia="en-US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356231F4" w14:textId="77777777" w:rsidR="003C3040" w:rsidRPr="003C3040" w:rsidRDefault="003C3040" w:rsidP="003C3040">
      <w:pPr>
        <w:widowControl/>
        <w:shd w:val="clear" w:color="auto" w:fill="FFFFFF"/>
        <w:adjustRightInd/>
        <w:spacing w:line="240" w:lineRule="auto"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tab/>
        <w:t>Изменения структурных элементов муниципальной программы Проектом не предусмотрено.</w:t>
      </w:r>
    </w:p>
    <w:p w14:paraId="13232054" w14:textId="77777777" w:rsidR="003C3040" w:rsidRPr="003C3040" w:rsidRDefault="003C3040" w:rsidP="003C3040">
      <w:pPr>
        <w:widowControl/>
        <w:shd w:val="clear" w:color="auto" w:fill="FFFFFF"/>
        <w:adjustRightInd/>
        <w:spacing w:line="240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t>Проектом программы не уточняются показатели муниципальной программы на 2025-2030 годы, значение показателей</w:t>
      </w:r>
      <w:r w:rsidRPr="003C3040">
        <w:rPr>
          <w:rFonts w:eastAsiaTheme="minorHAnsi"/>
          <w:sz w:val="28"/>
          <w:szCs w:val="28"/>
          <w:lang w:eastAsia="en-US"/>
        </w:rPr>
        <w:br/>
        <w:t>на 2031 год устанавливается на уровне 2030 года.</w:t>
      </w:r>
    </w:p>
    <w:p w14:paraId="459C0351" w14:textId="019EC5CB" w:rsidR="003C3040" w:rsidRPr="003C3040" w:rsidRDefault="003C3040" w:rsidP="003C3040">
      <w:pPr>
        <w:widowControl/>
        <w:shd w:val="clear" w:color="auto" w:fill="FFFFFF"/>
        <w:adjustRightInd/>
        <w:spacing w:line="240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</w:t>
      </w:r>
      <w:r w:rsidR="007F2575" w:rsidRPr="002115E7">
        <w:rPr>
          <w:rFonts w:eastAsiaTheme="minorHAnsi"/>
          <w:sz w:val="28"/>
          <w:szCs w:val="28"/>
          <w:lang w:eastAsia="en-US"/>
        </w:rPr>
        <w:t xml:space="preserve"> </w:t>
      </w:r>
      <w:r w:rsidRPr="003C3040">
        <w:rPr>
          <w:rFonts w:eastAsiaTheme="minorHAnsi"/>
          <w:sz w:val="28"/>
          <w:szCs w:val="28"/>
          <w:lang w:eastAsia="en-US"/>
        </w:rPr>
        <w:t>не поступали.</w:t>
      </w:r>
    </w:p>
    <w:p w14:paraId="0D381B3D" w14:textId="77777777" w:rsidR="003C3040" w:rsidRPr="003C3040" w:rsidRDefault="003C3040" w:rsidP="003C3040">
      <w:pPr>
        <w:widowControl/>
        <w:adjustRightInd/>
        <w:spacing w:line="240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3C3040">
        <w:rPr>
          <w:rFonts w:eastAsiaTheme="minorHAnsi"/>
          <w:sz w:val="28"/>
          <w:szCs w:val="28"/>
          <w:lang w:eastAsia="en-US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5CA322FD" w14:textId="19F3FB2F" w:rsidR="004063D2" w:rsidRPr="0044785E" w:rsidRDefault="004063D2" w:rsidP="00A23837">
      <w:pPr>
        <w:shd w:val="clear" w:color="auto" w:fill="FFFFFF"/>
        <w:spacing w:line="264" w:lineRule="auto"/>
        <w:rPr>
          <w:bCs/>
          <w:sz w:val="22"/>
        </w:rPr>
      </w:pPr>
      <w:r w:rsidRPr="00A8704E">
        <w:rPr>
          <w:sz w:val="28"/>
          <w:szCs w:val="28"/>
        </w:rPr>
        <w:tab/>
      </w:r>
      <w:r>
        <w:rPr>
          <w:color w:val="808080" w:themeColor="background1" w:themeShade="80"/>
          <w:sz w:val="28"/>
          <w:szCs w:val="28"/>
        </w:rPr>
        <w:tab/>
      </w:r>
      <w:r w:rsidRPr="0044785E">
        <w:rPr>
          <w:sz w:val="16"/>
        </w:rPr>
        <w:t xml:space="preserve"> </w:t>
      </w:r>
    </w:p>
    <w:sectPr w:rsidR="004063D2" w:rsidRPr="0044785E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2429" w14:textId="77777777" w:rsidR="009B65BA" w:rsidRDefault="009B65BA" w:rsidP="00617B40">
      <w:pPr>
        <w:spacing w:line="240" w:lineRule="auto"/>
      </w:pPr>
      <w:r>
        <w:separator/>
      </w:r>
    </w:p>
  </w:endnote>
  <w:endnote w:type="continuationSeparator" w:id="0">
    <w:p w14:paraId="39515F90" w14:textId="77777777" w:rsidR="009B65BA" w:rsidRDefault="009B65BA" w:rsidP="00617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33DB1B19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9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D03B" w14:textId="77777777" w:rsidR="009B65BA" w:rsidRDefault="009B65BA" w:rsidP="00617B40">
      <w:pPr>
        <w:spacing w:line="240" w:lineRule="auto"/>
      </w:pPr>
      <w:r>
        <w:separator/>
      </w:r>
    </w:p>
  </w:footnote>
  <w:footnote w:type="continuationSeparator" w:id="0">
    <w:p w14:paraId="18BC5F1D" w14:textId="77777777" w:rsidR="009B65BA" w:rsidRDefault="009B65BA" w:rsidP="00617B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4E2E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1961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21C0"/>
    <w:rsid w:val="00093564"/>
    <w:rsid w:val="0009485B"/>
    <w:rsid w:val="00094988"/>
    <w:rsid w:val="00094C89"/>
    <w:rsid w:val="000959CD"/>
    <w:rsid w:val="00096325"/>
    <w:rsid w:val="000A121F"/>
    <w:rsid w:val="000A20DE"/>
    <w:rsid w:val="000A4AA9"/>
    <w:rsid w:val="000A60EB"/>
    <w:rsid w:val="000A6365"/>
    <w:rsid w:val="000A65E3"/>
    <w:rsid w:val="000A6619"/>
    <w:rsid w:val="000A76E0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F00EB"/>
    <w:rsid w:val="000F17B1"/>
    <w:rsid w:val="000F18F6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32B9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3D71"/>
    <w:rsid w:val="001E5EB3"/>
    <w:rsid w:val="001F270F"/>
    <w:rsid w:val="001F5435"/>
    <w:rsid w:val="00200E55"/>
    <w:rsid w:val="00201655"/>
    <w:rsid w:val="002027D7"/>
    <w:rsid w:val="00206BD7"/>
    <w:rsid w:val="002115E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1C81"/>
    <w:rsid w:val="002229C0"/>
    <w:rsid w:val="00222A31"/>
    <w:rsid w:val="0022525F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0F90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1C48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040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2AB4"/>
    <w:rsid w:val="003F3603"/>
    <w:rsid w:val="004002AF"/>
    <w:rsid w:val="004004AC"/>
    <w:rsid w:val="0040059B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96E6E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2575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0109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408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FBA"/>
    <w:rsid w:val="0094042A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5DB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614F"/>
    <w:rsid w:val="009F6E20"/>
    <w:rsid w:val="009F6EC2"/>
    <w:rsid w:val="00A00D2D"/>
    <w:rsid w:val="00A0463D"/>
    <w:rsid w:val="00A0547F"/>
    <w:rsid w:val="00A05A49"/>
    <w:rsid w:val="00A06758"/>
    <w:rsid w:val="00A07436"/>
    <w:rsid w:val="00A135FA"/>
    <w:rsid w:val="00A14219"/>
    <w:rsid w:val="00A14960"/>
    <w:rsid w:val="00A149BA"/>
    <w:rsid w:val="00A173AC"/>
    <w:rsid w:val="00A223A0"/>
    <w:rsid w:val="00A22E29"/>
    <w:rsid w:val="00A23837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960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8704E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918E9"/>
    <w:rsid w:val="00B91AD9"/>
    <w:rsid w:val="00B93BED"/>
    <w:rsid w:val="00B94AD6"/>
    <w:rsid w:val="00B94F91"/>
    <w:rsid w:val="00B96EA4"/>
    <w:rsid w:val="00B96EEE"/>
    <w:rsid w:val="00BA0287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482B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23DC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1978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33E0"/>
    <w:rsid w:val="00CB5F7B"/>
    <w:rsid w:val="00CC131F"/>
    <w:rsid w:val="00CC2616"/>
    <w:rsid w:val="00CC2C15"/>
    <w:rsid w:val="00CC3650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9CC"/>
    <w:rsid w:val="00E10B13"/>
    <w:rsid w:val="00E10FED"/>
    <w:rsid w:val="00E1597C"/>
    <w:rsid w:val="00E17448"/>
    <w:rsid w:val="00E208EB"/>
    <w:rsid w:val="00E243EF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081F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0C54"/>
    <w:rsid w:val="00F622B5"/>
    <w:rsid w:val="00F642D8"/>
    <w:rsid w:val="00F645BD"/>
    <w:rsid w:val="00F649E7"/>
    <w:rsid w:val="00F64E07"/>
    <w:rsid w:val="00F702C5"/>
    <w:rsid w:val="00F70F0D"/>
    <w:rsid w:val="00F71B6F"/>
    <w:rsid w:val="00F726BE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456266"/>
    <w:pPr>
      <w:widowControl w:val="0"/>
      <w:suppressAutoHyphens/>
      <w:autoSpaceDE w:val="0"/>
      <w:adjustRightInd w:val="0"/>
      <w:spacing w:after="0" w:line="300" w:lineRule="auto"/>
      <w:jc w:val="both"/>
      <w:textAlignment w:val="baseline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line="240" w:lineRule="auto"/>
      <w:ind w:left="720"/>
      <w:contextualSpacing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shd w:val="clear" w:color="auto" w:fill="FFFFFF"/>
      <w:spacing w:before="1200" w:after="360" w:line="0" w:lineRule="atLeast"/>
    </w:pPr>
    <w:rPr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BA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9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4F5F-CFE5-46A4-B131-C1F9F502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2813</Characters>
  <Application>Microsoft Office Word</Application>
  <DocSecurity>0</DocSecurity>
  <Lines>97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2021-04-19T10:23:00Z</dcterms:created>
  <dcterms:modified xsi:type="dcterms:W3CDTF">2025-12-16T10:44:00Z</dcterms:modified>
</cp:coreProperties>
</file>